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mbria" w:cs="Cambria" w:eastAsia="Cambria" w:hAnsi="Cambria"/>
          <w:b w:val="1"/>
          <w:color w:val="000000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4"/>
          <w:szCs w:val="44"/>
          <w:rtl w:val="0"/>
        </w:rPr>
        <w:t xml:space="preserve">20</w:t>
      </w:r>
      <w:r w:rsidDel="00000000" w:rsidR="00000000" w:rsidRPr="00000000">
        <w:rPr>
          <w:b w:val="1"/>
          <w:sz w:val="44"/>
          <w:szCs w:val="44"/>
          <w:rtl w:val="0"/>
        </w:rPr>
        <w:t xml:space="preserve">21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44"/>
          <w:szCs w:val="44"/>
          <w:rtl w:val="0"/>
        </w:rPr>
        <w:t xml:space="preserve">/202</w:t>
      </w:r>
      <w:r w:rsidDel="00000000" w:rsidR="00000000" w:rsidRPr="00000000">
        <w:rPr>
          <w:b w:val="1"/>
          <w:sz w:val="44"/>
          <w:szCs w:val="44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44"/>
          <w:szCs w:val="44"/>
          <w:rtl w:val="0"/>
        </w:rPr>
        <w:t xml:space="preserve"> McKinney ISD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0</wp:posOffset>
            </wp:positionV>
            <wp:extent cx="1285875" cy="1157288"/>
            <wp:effectExtent b="0" l="0" r="0" t="0"/>
            <wp:wrapSquare wrapText="bothSides" distB="0" distT="0" distL="114300" distR="114300"/>
            <wp:docPr descr="Counselors peace heart" id="1" name="image1.jpg"/>
            <a:graphic>
              <a:graphicData uri="http://schemas.openxmlformats.org/drawingml/2006/picture">
                <pic:pic>
                  <pic:nvPicPr>
                    <pic:cNvPr descr="Counselors peace heart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57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ambria" w:cs="Cambria" w:eastAsia="Cambria" w:hAnsi="Cambria"/>
          <w:b w:val="1"/>
          <w:color w:val="000000"/>
          <w:sz w:val="44"/>
          <w:szCs w:val="4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44"/>
          <w:szCs w:val="44"/>
          <w:rtl w:val="0"/>
        </w:rPr>
        <w:t xml:space="preserve">Counseling Program Plan</w:t>
      </w:r>
    </w:p>
    <w:p w:rsidR="00000000" w:rsidDel="00000000" w:rsidP="00000000" w:rsidRDefault="00000000" w:rsidRPr="00000000" w14:paraId="00000003">
      <w:pPr>
        <w:pageBreakBefore w:val="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right" w:pos="8550"/>
        </w:tabs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right" w:pos="8550"/>
        </w:tabs>
        <w:rPr>
          <w:rFonts w:ascii="Cambria" w:cs="Cambria" w:eastAsia="Cambria" w:hAnsi="Cambria"/>
          <w:b w:val="1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b w:val="1"/>
          <w:sz w:val="21"/>
          <w:szCs w:val="21"/>
          <w:rtl w:val="0"/>
        </w:rPr>
        <w:t xml:space="preserve">School_______________________________________________Counselor_____________________________</w:t>
      </w:r>
    </w:p>
    <w:p w:rsidR="00000000" w:rsidDel="00000000" w:rsidP="00000000" w:rsidRDefault="00000000" w:rsidRPr="00000000" w14:paraId="00000006">
      <w:pPr>
        <w:pageBreakBefore w:val="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420"/>
        <w:gridCol w:w="1035"/>
        <w:gridCol w:w="990"/>
        <w:gridCol w:w="555"/>
        <w:gridCol w:w="105"/>
        <w:gridCol w:w="1515"/>
        <w:gridCol w:w="1035"/>
        <w:gridCol w:w="105"/>
        <w:gridCol w:w="495"/>
        <w:gridCol w:w="2445"/>
        <w:tblGridChange w:id="0">
          <w:tblGrid>
            <w:gridCol w:w="1350"/>
            <w:gridCol w:w="420"/>
            <w:gridCol w:w="1035"/>
            <w:gridCol w:w="990"/>
            <w:gridCol w:w="555"/>
            <w:gridCol w:w="105"/>
            <w:gridCol w:w="1515"/>
            <w:gridCol w:w="1035"/>
            <w:gridCol w:w="105"/>
            <w:gridCol w:w="495"/>
            <w:gridCol w:w="2445"/>
          </w:tblGrid>
        </w:tblGridChange>
      </w:tblGrid>
      <w:tr>
        <w:trPr>
          <w:cantSplit w:val="0"/>
          <w:tblHeader w:val="0"/>
        </w:trPr>
        <w:tc>
          <w:tcPr>
            <w:gridSpan w:val="11"/>
            <w:shd w:fill="548dd4" w:val="clea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Cambria" w:cs="Cambria" w:eastAsia="Cambria" w:hAnsi="Cambria"/>
                <w:color w:val="ffffff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20</w:t>
            </w: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/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21</w:t>
            </w: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 Campus Data Review Highli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ghts</w:t>
            </w: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: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Process Data: 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Perception Data: 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Student Outcome Data: 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548dd4" w:val="clear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Cambria" w:cs="Cambria" w:eastAsia="Cambria" w:hAnsi="Cambria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Goals &amp; Performance Indicators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Student services should account for at least 80% of the school counselor’s time. For more information on counselor activities, please review the McKinney ISD Counseling Mission &amp; Framework available at :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Cambria" w:cs="Cambria" w:eastAsia="Cambria" w:hAnsi="Cambria"/>
                  <w:i w:val="1"/>
                  <w:color w:val="0000ff"/>
                  <w:sz w:val="21"/>
                  <w:szCs w:val="21"/>
                  <w:u w:val="single"/>
                  <w:rtl w:val="0"/>
                </w:rPr>
                <w:t xml:space="preserve">www.tinyurl.com/framework</w:t>
              </w:r>
            </w:hyperlink>
            <w:hyperlink r:id="rId8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misd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Individual </w:t>
            </w: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Planning: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Guidance Instruction &amp; 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Model, </w:t>
            </w:r>
            <w:hyperlink r:id="rId9">
              <w:r w:rsidDel="00000000" w:rsidR="00000000" w:rsidRPr="00000000">
                <w:rPr>
                  <w:color w:val="1155cc"/>
                  <w:sz w:val="21"/>
                  <w:szCs w:val="21"/>
                  <w:u w:val="single"/>
                  <w:rtl w:val="0"/>
                </w:rPr>
                <w:t xml:space="preserve">Alignment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CCR: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Character Education: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Healthy Relationships: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Substance Use Prevention: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Suicide Prevention: </w:t>
            </w:r>
          </w:p>
          <w:p w:rsidR="00000000" w:rsidDel="00000000" w:rsidP="00000000" w:rsidRDefault="00000000" w:rsidRPr="00000000" w14:paraId="0000006C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Responsive Services: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System Support: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Other Duties: 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548dd4" w:val="clear"/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Cambria" w:cs="Cambria" w:eastAsia="Cambria" w:hAnsi="Cambria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Resource Planning: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Materials &amp; Budget: 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Professional Development Needs: 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Comments on  Yearly Calendar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(attached)</w:t>
            </w: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 &amp; Facilities Requests: 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548dd4" w:val="clear"/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Cambria" w:cs="Cambria" w:eastAsia="Cambria" w:hAnsi="Cambria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Professional Consultation: </w:t>
            </w:r>
          </w:p>
        </w:tc>
        <w:tc>
          <w:tcPr>
            <w:gridSpan w:val="3"/>
            <w:shd w:fill="548dd4" w:val="clear"/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Cambria" w:cs="Cambria" w:eastAsia="Cambria" w:hAnsi="Cambria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Weekly/Monthly</w:t>
            </w:r>
          </w:p>
        </w:tc>
        <w:tc>
          <w:tcPr>
            <w:gridSpan w:val="2"/>
            <w:shd w:fill="548dd4" w:val="clear"/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mbria" w:cs="Cambria" w:eastAsia="Cambria" w:hAnsi="Cambria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Coordinator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Principal and Counselor Meetings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6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9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School Counseling Team Meetings (Secondary Counselors Only)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1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4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RTI/504 Meeting Attendance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C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F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ARD Meeting Attendance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F7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A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Instructional Leadership Team Meetings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2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5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Operational Planning Meetings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D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0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District School Counseling Meetings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18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B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PLC Meetings/Data Meetings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3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6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Campus Coordinated Health Meetings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E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1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District Committees: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9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C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(Other):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4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7">
            <w:pPr>
              <w:pageBreakBefore w:val="0"/>
              <w:ind w:left="36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548dd4" w:val="clear"/>
          </w:tcPr>
          <w:p w:rsidR="00000000" w:rsidDel="00000000" w:rsidP="00000000" w:rsidRDefault="00000000" w:rsidRPr="00000000" w14:paraId="00000149">
            <w:pPr>
              <w:pageBreakBefore w:val="0"/>
              <w:rPr>
                <w:rFonts w:ascii="Cambria" w:cs="Cambria" w:eastAsia="Cambria" w:hAnsi="Cambria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School Counselor Availability/Communication: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4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Office Hours &amp; Appointment Method: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56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16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Communication Systems: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63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System: 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65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Schedule/Method for Updates: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69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Coordinator: </w:t>
            </w:r>
          </w:p>
          <w:p w:rsidR="00000000" w:rsidDel="00000000" w:rsidP="00000000" w:rsidRDefault="00000000" w:rsidRPr="00000000" w14:paraId="0000016A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__ Campus Calendar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7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75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__Social Media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7C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0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__Parent Link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87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__School Website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92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6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__Naviance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9D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__Newsletter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A8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C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__Parent Coffee/ Brown Bag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B3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B7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__Other:</w:t>
            </w:r>
          </w:p>
          <w:p w:rsidR="00000000" w:rsidDel="00000000" w:rsidP="00000000" w:rsidRDefault="00000000" w:rsidRPr="00000000" w14:paraId="000001BD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BF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C3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548dd4" w:val="clear"/>
          </w:tcPr>
          <w:p w:rsidR="00000000" w:rsidDel="00000000" w:rsidP="00000000" w:rsidRDefault="00000000" w:rsidRPr="00000000" w14:paraId="000001C6">
            <w:pPr>
              <w:pageBreakBefore w:val="0"/>
              <w:rPr>
                <w:rFonts w:ascii="Cambria" w:cs="Cambria" w:eastAsia="Cambria" w:hAnsi="Cambria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ffff"/>
                <w:sz w:val="21"/>
                <w:szCs w:val="21"/>
                <w:rtl w:val="0"/>
              </w:rPr>
              <w:t xml:space="preserve">Additional Considerations: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Comments: 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D3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DE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Counselor(s) Signature: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E0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E7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1E8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ED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Principal(s)</w:t>
            </w:r>
          </w:p>
          <w:p w:rsidR="00000000" w:rsidDel="00000000" w:rsidP="00000000" w:rsidRDefault="00000000" w:rsidRPr="00000000" w14:paraId="000001EE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1EF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F1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F7">
            <w:pPr>
              <w:pageBreakBefore w:val="0"/>
              <w:rPr>
                <w:rFonts w:ascii="Cambria" w:cs="Cambria" w:eastAsia="Cambria" w:hAnsi="Cambria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sz w:val="21"/>
                <w:szCs w:val="21"/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1FA">
      <w:pPr>
        <w:pageBreakBefore w:val="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-9r7N_Z6rjBAPq9fFjhgcoAuFDL7NTFC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tinyurl.com/frameworkmisd" TargetMode="External"/><Relationship Id="rId8" Type="http://schemas.openxmlformats.org/officeDocument/2006/relationships/hyperlink" Target="http://www.tinyurl.com/frameworkmi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